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文件编号：WI-ED-001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</w:t>
      </w:r>
    </w:p>
    <w:p/>
    <w:p>
      <w:pPr>
        <w:pStyle w:val="Title"/>
        <w:jc w:val="center"/>
      </w:pPr>
      <w:r>
        <w:t>设备日常点检作业指导书</w:t>
      </w:r>
    </w:p>
    <w:p/>
    <w:p>
      <w:pPr>
        <w:pStyle w:val="Heading1"/>
      </w:pPr>
      <w:r>
        <w:t>1. 目的</w:t>
      </w:r>
    </w:p>
    <w:p>
      <w:r>
        <w:t>规范设备日常点检操作。</w:t>
      </w:r>
    </w:p>
    <w:p/>
    <w:p>
      <w:pPr>
        <w:pStyle w:val="Heading1"/>
      </w:pPr>
      <w:r>
        <w:t>2. 范围</w:t>
      </w:r>
    </w:p>
    <w:p>
      <w:r>
        <w:t>适用于所有生产设备的日常点检。</w:t>
      </w:r>
    </w:p>
    <w:p/>
    <w:p>
      <w:pPr>
        <w:pStyle w:val="Heading1"/>
      </w:pPr>
      <w:r>
        <w:t>3. 点检时间</w:t>
      </w:r>
    </w:p>
    <w:p>
      <w:r>
        <w:t>每班开机前进行。</w:t>
      </w:r>
    </w:p>
    <w:p/>
    <w:p>
      <w:pPr>
        <w:pStyle w:val="Heading1"/>
      </w:pPr>
      <w:r>
        <w:t>4. 点检内容</w:t>
      </w:r>
    </w:p>
    <w:p>
      <w:pPr>
        <w:pStyle w:val="ListBullet"/>
      </w:pPr>
      <w:r>
        <w:t>检查电源、气源是否正常</w:t>
      </w:r>
    </w:p>
    <w:p>
      <w:pPr>
        <w:pStyle w:val="ListBullet"/>
      </w:pPr>
      <w:r>
        <w:t>检查润滑油位</w:t>
      </w:r>
    </w:p>
    <w:p>
      <w:pPr>
        <w:pStyle w:val="ListBullet"/>
      </w:pPr>
      <w:r>
        <w:t>检查安全防护装置</w:t>
      </w:r>
    </w:p>
    <w:p>
      <w:pPr>
        <w:pStyle w:val="ListBullet"/>
      </w:pPr>
      <w:r>
        <w:t>检查紧固件是否松动</w:t>
      </w:r>
    </w:p>
    <w:p>
      <w:pPr>
        <w:pStyle w:val="ListBullet"/>
      </w:pPr>
      <w:r>
        <w:t>空车试运行</w:t>
      </w:r>
    </w:p>
    <w:p/>
    <w:p>
      <w:pPr>
        <w:pStyle w:val="Heading1"/>
      </w:pPr>
      <w:r>
        <w:t>5. 点检方法</w:t>
      </w:r>
    </w:p>
    <w:p>
      <w:pPr>
        <w:pStyle w:val="ListBullet"/>
      </w:pPr>
      <w:r>
        <w:t>看：观察设备状态</w:t>
      </w:r>
    </w:p>
    <w:p>
      <w:pPr>
        <w:pStyle w:val="ListBullet"/>
      </w:pPr>
      <w:r>
        <w:t>听：听有无异常声音</w:t>
      </w:r>
    </w:p>
    <w:p>
      <w:pPr>
        <w:pStyle w:val="ListBullet"/>
      </w:pPr>
      <w:r>
        <w:t>摸：检查温度、振动</w:t>
      </w:r>
    </w:p>
    <w:p>
      <w:pPr>
        <w:pStyle w:val="ListBullet"/>
      </w:pPr>
      <w:r>
        <w:t>闻：有无异常气味</w:t>
      </w:r>
    </w:p>
    <w:p/>
    <w:p>
      <w:pPr>
        <w:pStyle w:val="Heading1"/>
      </w:pPr>
      <w:r>
        <w:t>6. 异常处理</w:t>
      </w:r>
    </w:p>
    <w:p>
      <w:r>
        <w:t>发现异常立即报告，不得带病运行。</w:t>
      </w:r>
    </w:p>
    <w:p/>
    <w:p>
      <w:pPr>
        <w:pStyle w:val="Heading1"/>
      </w:pPr>
      <w:r>
        <w:t>7. 记录</w:t>
      </w:r>
    </w:p>
    <w:p>
      <w:r>
        <w:t>填写《设备点检表》（FM-074）。</w:t>
      </w:r>
    </w:p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